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181" w:rsidRPr="0010577F" w:rsidRDefault="00872181" w:rsidP="0087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sidRPr="0010577F">
        <w:rPr>
          <w:rFonts w:ascii="Arial" w:hAnsi="Arial" w:cs="Arial"/>
          <w:b/>
          <w:sz w:val="24"/>
          <w:szCs w:val="24"/>
        </w:rPr>
        <w:t xml:space="preserve">7.     ΠΑΡΑΡΤΗΜΑ Β΄ </w:t>
      </w:r>
    </w:p>
    <w:p w:rsidR="00872181" w:rsidRPr="00F96F0A" w:rsidRDefault="00872181" w:rsidP="00872181">
      <w:pPr>
        <w:spacing w:after="120" w:line="360" w:lineRule="auto"/>
        <w:contextualSpacing/>
        <w:jc w:val="center"/>
        <w:rPr>
          <w:rFonts w:ascii="Arial" w:hAnsi="Arial" w:cs="Arial"/>
          <w:b/>
          <w:sz w:val="24"/>
          <w:szCs w:val="24"/>
        </w:rPr>
      </w:pPr>
      <w:bookmarkStart w:id="0" w:name="bookmark14"/>
      <w:bookmarkEnd w:id="0"/>
      <w:r w:rsidRPr="00F96F0A">
        <w:rPr>
          <w:rFonts w:ascii="Arial" w:hAnsi="Arial" w:cs="Arial"/>
          <w:b/>
          <w:sz w:val="24"/>
          <w:szCs w:val="24"/>
        </w:rPr>
        <w:t>ΤΕΧΝΙΚΕΣ ΠΡΟΔΙΑΓΡΑΦΕΣ</w:t>
      </w:r>
    </w:p>
    <w:p w:rsidR="00872181" w:rsidRPr="00F96F0A" w:rsidRDefault="00872181" w:rsidP="00872181">
      <w:pPr>
        <w:pStyle w:val="a5"/>
        <w:numPr>
          <w:ilvl w:val="0"/>
          <w:numId w:val="31"/>
        </w:numPr>
        <w:autoSpaceDE w:val="0"/>
        <w:autoSpaceDN w:val="0"/>
        <w:adjustRightInd w:val="0"/>
        <w:spacing w:after="0" w:line="240" w:lineRule="auto"/>
        <w:jc w:val="both"/>
        <w:rPr>
          <w:rFonts w:ascii="Arial" w:hAnsi="Arial" w:cs="Arial"/>
          <w:sz w:val="24"/>
          <w:szCs w:val="24"/>
        </w:rPr>
      </w:pPr>
      <w:r w:rsidRPr="00F96F0A">
        <w:rPr>
          <w:rFonts w:ascii="Arial" w:hAnsi="Arial" w:cs="Arial"/>
          <w:sz w:val="24"/>
          <w:szCs w:val="24"/>
        </w:rPr>
        <w:t>Τέλεση κηδείας και ταφής αζήτητων νεκρών, καθώς και νεκρών από μολυσματικά-μεταδοτικά νοσήματα και ταφής μελών σώματος</w:t>
      </w:r>
    </w:p>
    <w:p w:rsidR="00872181" w:rsidRPr="00F96F0A" w:rsidRDefault="00872181" w:rsidP="00872181">
      <w:pPr>
        <w:pStyle w:val="a5"/>
        <w:numPr>
          <w:ilvl w:val="0"/>
          <w:numId w:val="31"/>
        </w:numPr>
        <w:autoSpaceDE w:val="0"/>
        <w:autoSpaceDN w:val="0"/>
        <w:adjustRightInd w:val="0"/>
        <w:spacing w:after="0" w:line="240" w:lineRule="auto"/>
        <w:jc w:val="both"/>
        <w:rPr>
          <w:rFonts w:ascii="Arial" w:hAnsi="Arial" w:cs="Arial"/>
          <w:sz w:val="24"/>
          <w:szCs w:val="24"/>
        </w:rPr>
      </w:pPr>
      <w:r w:rsidRPr="00F96F0A">
        <w:rPr>
          <w:rFonts w:ascii="Arial" w:hAnsi="Arial" w:cs="Arial"/>
          <w:sz w:val="24"/>
          <w:szCs w:val="24"/>
        </w:rPr>
        <w:t xml:space="preserve">Μεταφορά νεκρών στο Νεκροτομείο του Εθνικού Καποδιστριακού Πανεπιστημίου Αθηνών. </w:t>
      </w:r>
    </w:p>
    <w:p w:rsidR="00872181" w:rsidRPr="00F96F0A" w:rsidRDefault="00872181" w:rsidP="00872181">
      <w:pPr>
        <w:pStyle w:val="a5"/>
        <w:numPr>
          <w:ilvl w:val="0"/>
          <w:numId w:val="31"/>
        </w:numPr>
        <w:autoSpaceDE w:val="0"/>
        <w:autoSpaceDN w:val="0"/>
        <w:adjustRightInd w:val="0"/>
        <w:spacing w:after="0" w:line="240" w:lineRule="auto"/>
        <w:jc w:val="both"/>
        <w:rPr>
          <w:rFonts w:ascii="Arial" w:hAnsi="Arial" w:cs="Arial"/>
          <w:sz w:val="24"/>
          <w:szCs w:val="24"/>
        </w:rPr>
      </w:pPr>
      <w:r w:rsidRPr="00F96F0A">
        <w:rPr>
          <w:rFonts w:ascii="Arial" w:hAnsi="Arial" w:cs="Arial"/>
          <w:sz w:val="24"/>
          <w:szCs w:val="24"/>
        </w:rPr>
        <w:t>Φύλαξη νεκρών σε ψυκτικούς θαλάμους όταν κρίνεται αναγκαίο.</w:t>
      </w:r>
    </w:p>
    <w:p w:rsidR="00872181" w:rsidRPr="00F96F0A" w:rsidRDefault="00872181" w:rsidP="00872181">
      <w:pPr>
        <w:autoSpaceDE w:val="0"/>
        <w:autoSpaceDN w:val="0"/>
        <w:adjustRightInd w:val="0"/>
        <w:spacing w:after="0" w:line="240" w:lineRule="auto"/>
        <w:ind w:left="360"/>
        <w:jc w:val="both"/>
        <w:rPr>
          <w:rFonts w:ascii="Arial" w:hAnsi="Arial" w:cs="Arial"/>
          <w:sz w:val="24"/>
          <w:szCs w:val="24"/>
        </w:rPr>
      </w:pPr>
    </w:p>
    <w:p w:rsidR="00872181" w:rsidRPr="00F96F0A" w:rsidRDefault="00872181" w:rsidP="00872181">
      <w:pPr>
        <w:autoSpaceDE w:val="0"/>
        <w:autoSpaceDN w:val="0"/>
        <w:adjustRightInd w:val="0"/>
        <w:spacing w:after="0" w:line="240" w:lineRule="auto"/>
        <w:jc w:val="both"/>
        <w:rPr>
          <w:rFonts w:ascii="Arial" w:hAnsi="Arial" w:cs="Arial"/>
          <w:b/>
          <w:sz w:val="24"/>
          <w:szCs w:val="24"/>
        </w:rPr>
      </w:pPr>
      <w:r w:rsidRPr="00F96F0A">
        <w:rPr>
          <w:rFonts w:ascii="Arial" w:hAnsi="Arial" w:cs="Arial"/>
          <w:b/>
          <w:sz w:val="24"/>
          <w:szCs w:val="24"/>
        </w:rPr>
        <w:t>ΕΙΔΟΠΟΙΗΣΗ ΕΡΓΟΛΑΒΟΥ</w:t>
      </w:r>
    </w:p>
    <w:p w:rsidR="00872181" w:rsidRPr="00F96F0A" w:rsidRDefault="00872181" w:rsidP="00872181">
      <w:pPr>
        <w:autoSpaceDE w:val="0"/>
        <w:autoSpaceDN w:val="0"/>
        <w:adjustRightInd w:val="0"/>
        <w:spacing w:after="0" w:line="240" w:lineRule="auto"/>
        <w:jc w:val="both"/>
        <w:rPr>
          <w:rFonts w:ascii="Arial" w:hAnsi="Arial" w:cs="Arial"/>
          <w:b/>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Το Γραφείο Κίνησης Ασθενών μετά από σχετική γραπτή ενημέρωση της Κοινωνικής Υπηρεσίας του Νοσοκομείου, αναλαμβάνει την ειδοποίηση του εργολάβου και την παράδοση σε αυτόν του πιστοποιητικού θανάτου ή της δήλωσης θανάτου, προκειμένου να μεταφερθεί ο νεκρός στο Νεκροτομείου για διενέργεια νεκροψίας. Ο εργολάβος μετά τη λήψη του πιστοποιητικού θανάτου θα προβαίνει σε όλες τις απαραίτητες ενέργειες, για την τέλεση της κηδείας σε Νεκροταφείο των Αθηνών, εντός του επιτρεπόμενου κατά περίπτωση χρόνου για την ταφή του αζήτητου νεκρού, ενώ μετά τη λήψη της δήλωσης θανάτου και εφόσον συμπληρώσει την απαραίτητη υπεύθυνη δήλωση θα μεταφέρει το νεκρό στο Νεκροτομείο.</w:t>
      </w:r>
    </w:p>
    <w:p w:rsidR="00872181" w:rsidRPr="00F96F0A" w:rsidRDefault="00872181" w:rsidP="00872181">
      <w:pPr>
        <w:autoSpaceDE w:val="0"/>
        <w:autoSpaceDN w:val="0"/>
        <w:adjustRightInd w:val="0"/>
        <w:spacing w:after="0" w:line="240" w:lineRule="auto"/>
        <w:jc w:val="both"/>
        <w:rPr>
          <w:rFonts w:ascii="Arial" w:hAnsi="Arial" w:cs="Arial"/>
          <w:sz w:val="24"/>
          <w:szCs w:val="24"/>
        </w:rPr>
      </w:pPr>
    </w:p>
    <w:p w:rsidR="00872181" w:rsidRPr="00F96F0A" w:rsidRDefault="00872181" w:rsidP="00872181">
      <w:pPr>
        <w:jc w:val="both"/>
        <w:rPr>
          <w:rFonts w:ascii="Arial" w:hAnsi="Arial" w:cs="Arial"/>
          <w:b/>
          <w:sz w:val="24"/>
          <w:szCs w:val="24"/>
        </w:rPr>
      </w:pPr>
      <w:r w:rsidRPr="00F96F0A">
        <w:rPr>
          <w:rFonts w:ascii="Arial" w:hAnsi="Arial" w:cs="Arial"/>
          <w:b/>
          <w:sz w:val="24"/>
          <w:szCs w:val="24"/>
        </w:rPr>
        <w:t>ΥΠΟΧΡΕΩΣΕΙΣ ΕΡΓΟΛΑΒΟΥ</w:t>
      </w:r>
    </w:p>
    <w:p w:rsidR="00872181" w:rsidRPr="00F96F0A" w:rsidRDefault="00872181" w:rsidP="00872181">
      <w:pPr>
        <w:pStyle w:val="a5"/>
        <w:numPr>
          <w:ilvl w:val="0"/>
          <w:numId w:val="30"/>
        </w:numPr>
        <w:autoSpaceDE w:val="0"/>
        <w:autoSpaceDN w:val="0"/>
        <w:adjustRightInd w:val="0"/>
        <w:spacing w:after="0"/>
        <w:jc w:val="both"/>
        <w:rPr>
          <w:rFonts w:ascii="Arial" w:hAnsi="Arial" w:cs="Arial"/>
          <w:b/>
          <w:sz w:val="24"/>
          <w:szCs w:val="24"/>
        </w:rPr>
      </w:pPr>
      <w:r w:rsidRPr="00F96F0A">
        <w:rPr>
          <w:rFonts w:ascii="Arial" w:hAnsi="Arial" w:cs="Arial"/>
          <w:b/>
          <w:sz w:val="24"/>
          <w:szCs w:val="24"/>
        </w:rPr>
        <w:t>Τέλεσης κηδείας και ταφής αζήτητων νεκρών</w:t>
      </w:r>
    </w:p>
    <w:p w:rsidR="00872181" w:rsidRPr="00F96F0A" w:rsidRDefault="00872181" w:rsidP="00872181">
      <w:pPr>
        <w:autoSpaceDE w:val="0"/>
        <w:autoSpaceDN w:val="0"/>
        <w:adjustRightInd w:val="0"/>
        <w:spacing w:after="0"/>
        <w:jc w:val="both"/>
        <w:rPr>
          <w:rFonts w:ascii="Arial" w:hAnsi="Arial" w:cs="Arial"/>
          <w:b/>
          <w:i/>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Ο εργολάβος για την τέλεση της κηδείας είναι υποχρεωμένος να διαθέσει:</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t>1</w:t>
      </w:r>
      <w:r w:rsidRPr="00F96F0A">
        <w:rPr>
          <w:rFonts w:ascii="Arial" w:hAnsi="Arial" w:cs="Arial"/>
          <w:sz w:val="24"/>
          <w:szCs w:val="24"/>
        </w:rPr>
        <w:t>. Ευπρεπές φέρετρο, κατασκευασμένο από καινούργιες σανίδες, με πλάτος όχι μεγαλύτερο από εξήντα εκατοστά (0,60), με βάθος τουλάχιστον σαράντα εκατοστά (0,40) και μήκος ανάλογο από ένα μέτρο και σαράντα εκατοστά (1,40). Οι σανίδες του φέρετρου να είναι μεταξύ τους προσαρμοσμένες χωρίς ενδιάμεσο κενό.</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Το κάλυμμα του φέρετρου να είναι κατασκευασμένο από σανίδες με τις αναλογίες, καθορίζονται για το φέρετρο, να έχει ύψος δέκα πέντε εκατοστά (0,15) τουλάχιστον και να παρουσιάζει ανάλογη κυρτότητα. Το φέρετρο και το κάλυμμά του να έχουν την ίδια απόχρωση και να είναι καλά ελαιοχρωματισμένα σε απομίμηση ξύλου δρυός.</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t>2</w:t>
      </w:r>
      <w:r w:rsidRPr="00F96F0A">
        <w:rPr>
          <w:rFonts w:ascii="Arial" w:hAnsi="Arial" w:cs="Arial"/>
          <w:sz w:val="24"/>
          <w:szCs w:val="24"/>
        </w:rPr>
        <w:t>. Το σάβανο να έχει λευκό χρώμα, να είναι καινούργιο και να έχει μήκος δύο (2) μέτρα.</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t>3</w:t>
      </w:r>
      <w:r w:rsidRPr="00F96F0A">
        <w:rPr>
          <w:rFonts w:ascii="Arial" w:hAnsi="Arial" w:cs="Arial"/>
          <w:sz w:val="24"/>
          <w:szCs w:val="24"/>
        </w:rPr>
        <w:t>. Το προσκεφάλι να είναι λευκό γεμάτο από βαμβάκι.</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lastRenderedPageBreak/>
        <w:t>4.</w:t>
      </w:r>
      <w:r w:rsidRPr="00F96F0A">
        <w:rPr>
          <w:rFonts w:ascii="Arial" w:hAnsi="Arial" w:cs="Arial"/>
          <w:sz w:val="24"/>
          <w:szCs w:val="24"/>
        </w:rPr>
        <w:t xml:space="preserve"> Ο σταυρός να είναι ξύλινος από γενικό ξύλο με πάχος δύο εκατοστά (0,2) και πλάτος δέκα (0,10) εκατοστά. Οι διαστάσεις να είναι ογδόντα εκατοστά επί ένα μέτρο και είκοσι εκατοστά (0,80 χ 1,20).</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Οι διαστάσεις αυτές του σταυρού ισχύουν, εφόσον δεν έχει καθοριστεί από το Νεκροταφείο συγκεκριμένος τύπος σταυρού. Στην περίπτωση αυτή ο εργολάβος είναι υποχρεωμένος να συμμορφωθεί σύμφωνα με τις προδιαγραφές του σταυρού, που έχει ορίσει το Νεκροταφείο. </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Στο οριζόντιο μέρος του σταυρού θα αναγράφονται με λαδομπογιά και με ευκρίνεια, για όσα είναι γνωστά, το όνομα, το επώνυμο, το πατρώνυμο, η ηλικία, ο τόπος καταγωγής και ο χρόνος θανάτου του νεκρού.</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Όλα τα παραπάνω είδη θα είναι έτοιμα  πριν την εκφορά και η εκφορά του νεκρού από το Νοσοκομείο προς το Νεκροταφείο θα γίνεται με νεκροφόρα. </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Ο νεκρός μετά την τέλεση της νεκρώσιμης ακολουθίας και μέχρι τον τάφο θα  συνοδεύεται απαραίτητα από ιερέα εκτός εάν πρόκειται περί μεταφοράς, στην οποία δεν είναι υποχρεωτική η συνοδεία ιερέα.</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Ο ιερέας θα τελεί την νεκρώσιμη ακολουθία και την ταφή του νεκρού.</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Η ταφή του νεκρού θα γίνεται με φέρετρο, σάβανο και προσκεφάλι, τα οποία θα συνοδεύουν το νεκρό στον τάφο.</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w:t>
      </w:r>
    </w:p>
    <w:p w:rsidR="00872181" w:rsidRPr="00F96F0A" w:rsidRDefault="00872181" w:rsidP="00872181">
      <w:pPr>
        <w:autoSpaceDE w:val="0"/>
        <w:autoSpaceDN w:val="0"/>
        <w:adjustRightInd w:val="0"/>
        <w:spacing w:after="0"/>
        <w:jc w:val="both"/>
        <w:rPr>
          <w:rFonts w:ascii="Arial" w:hAnsi="Arial" w:cs="Arial"/>
          <w:b/>
          <w:sz w:val="24"/>
          <w:szCs w:val="24"/>
        </w:rPr>
      </w:pPr>
      <w:r w:rsidRPr="00F96F0A">
        <w:rPr>
          <w:rFonts w:ascii="Arial" w:hAnsi="Arial" w:cs="Arial"/>
          <w:sz w:val="24"/>
          <w:szCs w:val="24"/>
        </w:rPr>
        <w:t xml:space="preserve">Γενικώς, </w:t>
      </w:r>
      <w:r w:rsidRPr="00F96F0A">
        <w:rPr>
          <w:rFonts w:ascii="Arial" w:hAnsi="Arial" w:cs="Arial"/>
          <w:b/>
          <w:sz w:val="24"/>
          <w:szCs w:val="24"/>
        </w:rPr>
        <w:t>κάθε κηδεία και ταφή θα τελείται σύμφωνα με τους κανόνες της Ελληνικής Ορθόδοξης Εκκλησίας ή σύμφωνα με τους κανόνες του θρησκεύματος του νεκρού, εφόσον αυτό είναι ανεγνωρισμένο στην Ελλάδα.</w:t>
      </w:r>
    </w:p>
    <w:p w:rsidR="00872181" w:rsidRPr="00F96F0A" w:rsidRDefault="00872181" w:rsidP="00872181">
      <w:pPr>
        <w:autoSpaceDE w:val="0"/>
        <w:autoSpaceDN w:val="0"/>
        <w:adjustRightInd w:val="0"/>
        <w:spacing w:after="0"/>
        <w:jc w:val="both"/>
        <w:rPr>
          <w:rFonts w:ascii="Arial" w:hAnsi="Arial" w:cs="Arial"/>
          <w:b/>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Ο εργολάβος μπορεί με την ίδια νεκροφόρα άμαξα να μεταφέρει μέχρι τρεις (3) το πολύ νεκρούς, εφόσον πρόκειται για νεκρούς του δικού μας Νοσοκομείου. </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Επίσης ο εργολάβος οφείλει να μεταφέρει τους αζήτητους νεκρούς, μετά από εντολή του Γραφείου Κίνησης του Νοσοκομείου στο Νεκροτομείο του Εθνικού Καποδιστριακού Πανεπιστημίου Αθηνών.</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Απαγορεύεται ρητά η είσπραξη αμοιβής από τους τυχόν συγγενείς του νεκρού.</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pStyle w:val="a5"/>
        <w:numPr>
          <w:ilvl w:val="0"/>
          <w:numId w:val="30"/>
        </w:numPr>
        <w:autoSpaceDE w:val="0"/>
        <w:autoSpaceDN w:val="0"/>
        <w:adjustRightInd w:val="0"/>
        <w:spacing w:after="0"/>
        <w:jc w:val="both"/>
        <w:rPr>
          <w:rFonts w:ascii="Arial" w:hAnsi="Arial" w:cs="Arial"/>
          <w:b/>
          <w:i/>
          <w:sz w:val="24"/>
          <w:szCs w:val="24"/>
        </w:rPr>
      </w:pPr>
      <w:r w:rsidRPr="00F96F0A">
        <w:rPr>
          <w:rFonts w:ascii="Arial" w:hAnsi="Arial" w:cs="Arial"/>
          <w:b/>
          <w:i/>
          <w:sz w:val="24"/>
          <w:szCs w:val="24"/>
        </w:rPr>
        <w:t>Τέλεσης κηδείας και ταφής αζήτητων νεκρών από μολυσματικά-μεταδοτικά νοσήματα.</w:t>
      </w:r>
    </w:p>
    <w:p w:rsidR="00872181" w:rsidRPr="00F96F0A" w:rsidRDefault="00872181" w:rsidP="00872181">
      <w:pPr>
        <w:autoSpaceDE w:val="0"/>
        <w:autoSpaceDN w:val="0"/>
        <w:adjustRightInd w:val="0"/>
        <w:spacing w:after="0"/>
        <w:jc w:val="both"/>
        <w:rPr>
          <w:rFonts w:ascii="Arial" w:hAnsi="Arial" w:cs="Arial"/>
          <w:b/>
          <w:i/>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Ο εργολάβος για την τέλεση της κηδείας και της ταφής των αζήτητων νεκρών από μολυσματικά –μεταδοτικά νοσήματα είναι υποχρεωμένος ναι διαθέσει το φέρετρο και να φροντίσει για την τέλεση της κηδείας σύμφωνα με τα </w:t>
      </w:r>
      <w:r w:rsidRPr="00F96F0A">
        <w:rPr>
          <w:rFonts w:ascii="Arial" w:hAnsi="Arial" w:cs="Arial"/>
          <w:sz w:val="24"/>
          <w:szCs w:val="24"/>
        </w:rPr>
        <w:lastRenderedPageBreak/>
        <w:t>παραπάνω. Η ετοιμασία του νεκρού και η τοποθέτηση του στο φέρετρο θα γίνεται από την υπηρεσία του Νεκροφυλακείου του Νοσοκομείου.</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b/>
          <w:i/>
          <w:sz w:val="24"/>
          <w:szCs w:val="24"/>
        </w:rPr>
      </w:pPr>
      <w:r w:rsidRPr="00F96F0A">
        <w:rPr>
          <w:rFonts w:ascii="Arial" w:hAnsi="Arial" w:cs="Arial"/>
          <w:b/>
          <w:i/>
          <w:sz w:val="24"/>
          <w:szCs w:val="24"/>
        </w:rPr>
        <w:t>Γ .  Μεταφορά νεκρών στο Νεκροτομείο του Εθνικού Καποδιστριακού Πανεπιστημίου Αθηνών</w:t>
      </w:r>
    </w:p>
    <w:p w:rsidR="00872181" w:rsidRPr="00F96F0A" w:rsidRDefault="00872181" w:rsidP="00872181">
      <w:pPr>
        <w:autoSpaceDE w:val="0"/>
        <w:autoSpaceDN w:val="0"/>
        <w:adjustRightInd w:val="0"/>
        <w:spacing w:after="0"/>
        <w:jc w:val="both"/>
        <w:rPr>
          <w:rFonts w:ascii="Arial" w:hAnsi="Arial" w:cs="Arial"/>
          <w:i/>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Ο εργολάβος, αφού λάβει τη δήλωση θανάτου από το Γραφείο Κίνησης Ασθενών και αφού συμπληρώσει την υπεύθυνη δήλωση, ότι αναλαμβάνει τη μεταφορά του αζήτητου νεκρού στο Εθνικό Καποδιστριακό Πανεπιστήμιο Αθηνών για διενέργεια νεκροψίας, είναι υποχρεωμένος να εκτελέσει την μεταφορά.</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b/>
          <w:i/>
          <w:sz w:val="24"/>
          <w:szCs w:val="24"/>
        </w:rPr>
      </w:pPr>
      <w:r w:rsidRPr="00F96F0A">
        <w:rPr>
          <w:rFonts w:ascii="Arial" w:hAnsi="Arial" w:cs="Arial"/>
          <w:b/>
          <w:i/>
          <w:sz w:val="24"/>
          <w:szCs w:val="24"/>
        </w:rPr>
        <w:t>Δ. Φύλαξη νεκρών σε ψυκτικούς θαλάμους, όταν αυτό κρίνεται απαραίτητο.</w:t>
      </w:r>
    </w:p>
    <w:p w:rsidR="00872181" w:rsidRPr="00F96F0A" w:rsidRDefault="00872181" w:rsidP="00872181">
      <w:pPr>
        <w:autoSpaceDE w:val="0"/>
        <w:autoSpaceDN w:val="0"/>
        <w:adjustRightInd w:val="0"/>
        <w:spacing w:after="0"/>
        <w:jc w:val="both"/>
        <w:rPr>
          <w:rFonts w:ascii="Arial" w:hAnsi="Arial" w:cs="Arial"/>
          <w:b/>
          <w:i/>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Ο εργολάβος μετά τη λήψη της σχετικής εντολής από το Γραφείο της Προϊσταμένης της Διεύθυνσης της Νοσηλευτικής Υπηρεσίας, είναι υποχρεωμένος να αναζητήσει τον οικονομικότερο ψυκτικό θάλαμο.</w:t>
      </w:r>
    </w:p>
    <w:p w:rsidR="00872181" w:rsidRPr="00F96F0A" w:rsidRDefault="00872181" w:rsidP="00872181">
      <w:pPr>
        <w:autoSpaceDE w:val="0"/>
        <w:autoSpaceDN w:val="0"/>
        <w:adjustRightInd w:val="0"/>
        <w:spacing w:after="0" w:line="240" w:lineRule="auto"/>
        <w:rPr>
          <w:rFonts w:ascii="Arial" w:hAnsi="Arial" w:cs="Arial"/>
          <w:sz w:val="24"/>
          <w:szCs w:val="24"/>
        </w:rPr>
      </w:pPr>
    </w:p>
    <w:p w:rsidR="00872181" w:rsidRPr="00F96F0A" w:rsidRDefault="00872181" w:rsidP="00872181">
      <w:pPr>
        <w:autoSpaceDE w:val="0"/>
        <w:autoSpaceDN w:val="0"/>
        <w:adjustRightInd w:val="0"/>
        <w:spacing w:after="0" w:line="240" w:lineRule="auto"/>
        <w:rPr>
          <w:rFonts w:ascii="Arial" w:hAnsi="Arial" w:cs="Arial"/>
          <w:b/>
          <w:sz w:val="24"/>
          <w:szCs w:val="24"/>
        </w:rPr>
      </w:pPr>
      <w:r w:rsidRPr="00F96F0A">
        <w:rPr>
          <w:rFonts w:ascii="Arial" w:hAnsi="Arial" w:cs="Arial"/>
          <w:b/>
          <w:sz w:val="24"/>
          <w:szCs w:val="24"/>
        </w:rPr>
        <w:t>ΠΑΡΑΚΟΛΟΥΘΗΣΗ ΕΚΤΕΛΕΣΗΣ ΕΡΓΟΛΑΒΙΑΣ</w:t>
      </w:r>
    </w:p>
    <w:p w:rsidR="00872181" w:rsidRPr="00F96F0A" w:rsidRDefault="00872181" w:rsidP="00872181">
      <w:pPr>
        <w:autoSpaceDE w:val="0"/>
        <w:autoSpaceDN w:val="0"/>
        <w:adjustRightInd w:val="0"/>
        <w:spacing w:after="0" w:line="240" w:lineRule="auto"/>
        <w:rPr>
          <w:rFonts w:ascii="Arial" w:hAnsi="Arial" w:cs="Arial"/>
          <w:b/>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Ο ενταφιασμός του νεκρού με όλα τα απαραίτητα, όπως φέρετρο, σάβανο, προσκεφάλι και η τοποθέτηση του σταυρού στον τάφο, θα βεβαιώνονται από το Διευθυντή του Νεκροταφείου ή τον αναπληρωτή του. Η βεβαίωση αυτή θα παραδίδεται από τον εργολάβο στον Προϊστάμενο του Τμήματος Κίνησης Ασθενών, ο οποίος με τη σειρά του, θα συντάσσει το σχετικό πρακτικό. Το πρακτικό αυτό θα υπογράφεται από τον Προϊστάμενο του αρμόδιου Τμήματος ή τον αναπληρωτή του, από τον εργολάβο ή τον νόμιμα εξουσιοδοτημένο αντιπρόσωπό του και θα εγκρίνεται από τον Προϊστάμενο Διεύθυνσης της Διοικητικής Υπηρεσίας του Νοσοκομείου.</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 xml:space="preserve"> </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Πρακτικό επίσης θα συντάσσεται όπως παραπάνω και σε περίπτωση και σε περίπτωση μεταφοράς του νεκρού στο Νεκροτομείο και ταφής μέλους σώματος.</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Σε περίπτωση οποιασδήποτε παράβασης του εργολάβου, θα συντάσσεται πρακτικό παράβασης από τα αρμόδια όργανα του Νοσοκομείου. Ο εργολάβος είναι υποχρεωμένος να υπογράψει το σχετικό πρακτικό παράβασης. Σε αντίθεση περίπτωση θα επιβάλλεται ποινή εις βάρος του.</w:t>
      </w:r>
    </w:p>
    <w:p w:rsidR="00872181" w:rsidRPr="00F96F0A" w:rsidRDefault="00872181" w:rsidP="00872181">
      <w:pPr>
        <w:autoSpaceDE w:val="0"/>
        <w:autoSpaceDN w:val="0"/>
        <w:adjustRightInd w:val="0"/>
        <w:spacing w:after="0" w:line="240" w:lineRule="auto"/>
        <w:rPr>
          <w:rFonts w:ascii="Arial" w:hAnsi="Arial" w:cs="Arial"/>
          <w:sz w:val="24"/>
          <w:szCs w:val="24"/>
        </w:rPr>
      </w:pPr>
    </w:p>
    <w:p w:rsidR="00872181" w:rsidRPr="00F96F0A" w:rsidRDefault="00872181" w:rsidP="00872181">
      <w:pPr>
        <w:autoSpaceDE w:val="0"/>
        <w:autoSpaceDN w:val="0"/>
        <w:adjustRightInd w:val="0"/>
        <w:spacing w:after="0" w:line="240" w:lineRule="auto"/>
        <w:rPr>
          <w:rFonts w:ascii="Arial" w:hAnsi="Arial" w:cs="Arial"/>
          <w:b/>
          <w:sz w:val="24"/>
          <w:szCs w:val="24"/>
        </w:rPr>
      </w:pPr>
      <w:r w:rsidRPr="00F96F0A">
        <w:rPr>
          <w:rFonts w:ascii="Arial" w:hAnsi="Arial" w:cs="Arial"/>
          <w:b/>
          <w:sz w:val="24"/>
          <w:szCs w:val="24"/>
        </w:rPr>
        <w:t>ΑΠΑΓΟΡΕΥΣΕΙΣ</w:t>
      </w:r>
    </w:p>
    <w:p w:rsidR="00872181" w:rsidRPr="00F96F0A" w:rsidRDefault="00872181" w:rsidP="00872181">
      <w:pPr>
        <w:autoSpaceDE w:val="0"/>
        <w:autoSpaceDN w:val="0"/>
        <w:adjustRightInd w:val="0"/>
        <w:spacing w:after="0" w:line="240" w:lineRule="auto"/>
        <w:rPr>
          <w:rFonts w:ascii="Arial" w:hAnsi="Arial" w:cs="Arial"/>
          <w:b/>
          <w:sz w:val="24"/>
          <w:szCs w:val="24"/>
        </w:rPr>
      </w:pPr>
    </w:p>
    <w:p w:rsidR="00872181" w:rsidRPr="00F96F0A" w:rsidRDefault="00872181" w:rsidP="00872181">
      <w:pPr>
        <w:autoSpaceDE w:val="0"/>
        <w:autoSpaceDN w:val="0"/>
        <w:adjustRightInd w:val="0"/>
        <w:spacing w:after="0"/>
        <w:jc w:val="both"/>
        <w:rPr>
          <w:rFonts w:ascii="Arial" w:hAnsi="Arial" w:cs="Arial"/>
          <w:b/>
          <w:i/>
          <w:sz w:val="24"/>
          <w:szCs w:val="24"/>
        </w:rPr>
      </w:pPr>
      <w:r w:rsidRPr="00F96F0A">
        <w:rPr>
          <w:rFonts w:ascii="Arial" w:hAnsi="Arial" w:cs="Arial"/>
          <w:b/>
          <w:i/>
          <w:sz w:val="24"/>
          <w:szCs w:val="24"/>
        </w:rPr>
        <w:t>Απαγορεύεται:</w:t>
      </w:r>
    </w:p>
    <w:p w:rsidR="00872181" w:rsidRPr="00F96F0A" w:rsidRDefault="00872181" w:rsidP="00872181">
      <w:pPr>
        <w:autoSpaceDE w:val="0"/>
        <w:autoSpaceDN w:val="0"/>
        <w:adjustRightInd w:val="0"/>
        <w:spacing w:after="0" w:line="240" w:lineRule="auto"/>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lastRenderedPageBreak/>
        <w:t>Α</w:t>
      </w:r>
      <w:r w:rsidRPr="00F96F0A">
        <w:rPr>
          <w:rFonts w:ascii="Arial" w:hAnsi="Arial" w:cs="Arial"/>
          <w:sz w:val="24"/>
          <w:szCs w:val="24"/>
        </w:rPr>
        <w:t>. Η είσοδος του εργολάβου στο Νοσοκομείο. Αυτή θα γίνεται μόνον μετά από ειδοποίηση της αρμόδιας υπηρεσίας του Νοσοκομείου.</w:t>
      </w:r>
    </w:p>
    <w:p w:rsidR="00872181" w:rsidRPr="00F96F0A" w:rsidRDefault="00872181" w:rsidP="00872181">
      <w:pPr>
        <w:autoSpaceDE w:val="0"/>
        <w:autoSpaceDN w:val="0"/>
        <w:adjustRightInd w:val="0"/>
        <w:spacing w:after="0"/>
        <w:jc w:val="both"/>
        <w:rPr>
          <w:rFonts w:ascii="Arial" w:hAnsi="Arial" w:cs="Arial"/>
          <w:sz w:val="24"/>
          <w:szCs w:val="24"/>
        </w:rPr>
      </w:pP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b/>
          <w:sz w:val="24"/>
          <w:szCs w:val="24"/>
        </w:rPr>
        <w:t>Β</w:t>
      </w:r>
      <w:r w:rsidRPr="00F96F0A">
        <w:rPr>
          <w:rFonts w:ascii="Arial" w:hAnsi="Arial" w:cs="Arial"/>
          <w:sz w:val="24"/>
          <w:szCs w:val="24"/>
        </w:rPr>
        <w:t xml:space="preserve">. Η προσέλευση στο Νοσοκομείο του εργολάβου ή του αντιπροσώπου του για συνεννόηση με συγγενείς για την πραγματοποίηση κηδείας θανόντων στο Νοσοκομείο. </w:t>
      </w:r>
    </w:p>
    <w:p w:rsidR="00872181" w:rsidRPr="00F96F0A" w:rsidRDefault="00872181" w:rsidP="00872181">
      <w:pPr>
        <w:autoSpaceDE w:val="0"/>
        <w:autoSpaceDN w:val="0"/>
        <w:adjustRightInd w:val="0"/>
        <w:spacing w:after="0"/>
        <w:jc w:val="both"/>
        <w:rPr>
          <w:rFonts w:ascii="Arial" w:hAnsi="Arial" w:cs="Arial"/>
          <w:sz w:val="24"/>
          <w:szCs w:val="24"/>
        </w:rPr>
      </w:pPr>
      <w:r w:rsidRPr="00F96F0A">
        <w:rPr>
          <w:rFonts w:ascii="Arial" w:hAnsi="Arial" w:cs="Arial"/>
          <w:sz w:val="24"/>
          <w:szCs w:val="24"/>
        </w:rPr>
        <w:t>Σε περίπτωση παράβασης των παραπάνω όρων και σε περίπτωση καταγγελίας από συγγενή νεκρού, ότι δηλαδή αυτός δέχθηκε στο Νοσοκομείο επίσκεψη του εργολάβου ή άλλου προσώπου, που ενεργεί για λογαριασμό του ή σε συνεργασία με αυτόν για την πραγματοποίηση κηδείας, το Νοσοκομείο μπορεί να καταγγείλει τη σύμβαση και να κηρύξει έκπτωτο τον εργολάβο, οπότε θα εκπέσει υπέρ του Νοσοκομείου η εγγύηση καλής εκτέλεσης του εργολάβου.</w:t>
      </w:r>
    </w:p>
    <w:p w:rsidR="00465296" w:rsidRPr="00872181" w:rsidRDefault="00465296" w:rsidP="00872181"/>
    <w:sectPr w:rsidR="00465296" w:rsidRPr="00872181"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16C" w:rsidRDefault="008A016C" w:rsidP="00040051">
      <w:pPr>
        <w:spacing w:after="0" w:line="240" w:lineRule="auto"/>
      </w:pPr>
      <w:r>
        <w:separator/>
      </w:r>
    </w:p>
  </w:endnote>
  <w:endnote w:type="continuationSeparator" w:id="1">
    <w:p w:rsidR="008A016C" w:rsidRDefault="008A016C"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656F32">
        <w:pPr>
          <w:pStyle w:val="a4"/>
          <w:jc w:val="right"/>
        </w:pPr>
        <w:fldSimple w:instr=" PAGE   \* MERGEFORMAT ">
          <w:r w:rsidR="00872181">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16C" w:rsidRDefault="008A016C" w:rsidP="00040051">
      <w:pPr>
        <w:spacing w:after="0" w:line="240" w:lineRule="auto"/>
      </w:pPr>
      <w:r>
        <w:separator/>
      </w:r>
    </w:p>
  </w:footnote>
  <w:footnote w:type="continuationSeparator" w:id="1">
    <w:p w:rsidR="008A016C" w:rsidRDefault="008A016C"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FA7"/>
    <w:multiLevelType w:val="hybridMultilevel"/>
    <w:tmpl w:val="C69CD4E8"/>
    <w:lvl w:ilvl="0" w:tplc="8146E78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2">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4">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6">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1">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2">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8">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20">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1">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2">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32772D8"/>
    <w:multiLevelType w:val="hybridMultilevel"/>
    <w:tmpl w:val="D0A61F8E"/>
    <w:lvl w:ilvl="0" w:tplc="04080015">
      <w:start w:val="1"/>
      <w:numFmt w:val="upp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0">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5"/>
  </w:num>
  <w:num w:numId="6">
    <w:abstractNumId w:val="8"/>
  </w:num>
  <w:num w:numId="7">
    <w:abstractNumId w:val="7"/>
  </w:num>
  <w:num w:numId="8">
    <w:abstractNumId w:val="2"/>
  </w:num>
  <w:num w:numId="9">
    <w:abstractNumId w:val="5"/>
  </w:num>
  <w:num w:numId="10">
    <w:abstractNumId w:val="26"/>
  </w:num>
  <w:num w:numId="11">
    <w:abstractNumId w:val="18"/>
  </w:num>
  <w:num w:numId="12">
    <w:abstractNumId w:val="23"/>
  </w:num>
  <w:num w:numId="13">
    <w:abstractNumId w:val="1"/>
  </w:num>
  <w:num w:numId="14">
    <w:abstractNumId w:val="10"/>
  </w:num>
  <w:num w:numId="15">
    <w:abstractNumId w:val="21"/>
  </w:num>
  <w:num w:numId="16">
    <w:abstractNumId w:val="19"/>
  </w:num>
  <w:num w:numId="17">
    <w:abstractNumId w:val="30"/>
  </w:num>
  <w:num w:numId="18">
    <w:abstractNumId w:val="3"/>
  </w:num>
  <w:num w:numId="19">
    <w:abstractNumId w:val="17"/>
  </w:num>
  <w:num w:numId="20">
    <w:abstractNumId w:val="9"/>
  </w:num>
  <w:num w:numId="21">
    <w:abstractNumId w:val="22"/>
  </w:num>
  <w:num w:numId="22">
    <w:abstractNumId w:val="6"/>
  </w:num>
  <w:num w:numId="23">
    <w:abstractNumId w:val="20"/>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27"/>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A6C0E"/>
    <w:rsid w:val="002C2B5E"/>
    <w:rsid w:val="002D1032"/>
    <w:rsid w:val="003A3867"/>
    <w:rsid w:val="00407D80"/>
    <w:rsid w:val="00413497"/>
    <w:rsid w:val="00465296"/>
    <w:rsid w:val="0051117E"/>
    <w:rsid w:val="005226BE"/>
    <w:rsid w:val="00656F32"/>
    <w:rsid w:val="00787A16"/>
    <w:rsid w:val="007B00CD"/>
    <w:rsid w:val="007D3D37"/>
    <w:rsid w:val="00872181"/>
    <w:rsid w:val="00875361"/>
    <w:rsid w:val="008A016C"/>
    <w:rsid w:val="00B130F7"/>
    <w:rsid w:val="00B726A1"/>
    <w:rsid w:val="00C07875"/>
    <w:rsid w:val="00C11B8C"/>
    <w:rsid w:val="00CB2878"/>
    <w:rsid w:val="00D43FED"/>
    <w:rsid w:val="00D73A9C"/>
    <w:rsid w:val="00E37770"/>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uiPriority w:val="34"/>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1013</Words>
  <Characters>5474</Characters>
  <Application>Microsoft Office Word</Application>
  <DocSecurity>0</DocSecurity>
  <Lines>45</Lines>
  <Paragraphs>12</Paragraphs>
  <ScaleCrop>false</ScaleCrop>
  <Company/>
  <LinksUpToDate>false</LinksUpToDate>
  <CharactersWithSpaces>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2020-03-21T13:25:00Z</dcterms:created>
  <dcterms:modified xsi:type="dcterms:W3CDTF">2021-02-26T10:15:00Z</dcterms:modified>
</cp:coreProperties>
</file>